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2DD269DD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5978">
        <w:rPr>
          <w:rFonts w:ascii="Corbel" w:hAnsi="Corbel"/>
          <w:i/>
          <w:smallCaps/>
          <w:sz w:val="24"/>
          <w:szCs w:val="24"/>
        </w:rPr>
        <w:t>2020-202</w:t>
      </w:r>
      <w:r w:rsidR="00A83B9B" w:rsidRPr="002B5978">
        <w:rPr>
          <w:rFonts w:ascii="Corbel" w:hAnsi="Corbel"/>
          <w:i/>
          <w:smallCaps/>
          <w:sz w:val="24"/>
          <w:szCs w:val="24"/>
        </w:rPr>
        <w:t>3</w:t>
      </w:r>
    </w:p>
    <w:p w14:paraId="6318E983" w14:textId="07032A3B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2022/2023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2836D7E1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E/I/GFiR/C-1.8a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266F4C40" w:rsidR="0085747A" w:rsidRPr="00C73EF7" w:rsidRDefault="00C73E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73EF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624265A8" w:rsidR="00015B8F" w:rsidRPr="009C54AE" w:rsidRDefault="00C73E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24A2C005" w:rsidR="00015B8F" w:rsidRPr="009C54AE" w:rsidRDefault="00C73E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A1482">
        <w:rPr>
          <w:rStyle w:val="normaltextrun"/>
          <w:rFonts w:ascii="Corbel" w:hAnsi="Corbel" w:cs="Segoe UI"/>
        </w:rPr>
        <w:sym w:font="Wingdings" w:char="F0FE"/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r w:rsidRPr="001A1482">
        <w:rPr>
          <w:rStyle w:val="spellingerror"/>
          <w:rFonts w:ascii="Corbel" w:hAnsi="Corbel"/>
        </w:rPr>
        <w:t>Teams)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1DB0A510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F87165" w:rsidRPr="00F87165">
        <w:rPr>
          <w:rFonts w:ascii="Corbel" w:hAnsi="Corbel"/>
          <w:b w:val="0"/>
          <w:smallCaps w:val="0"/>
          <w:szCs w:val="24"/>
        </w:rPr>
        <w:t>Egzamin pisemny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F87165">
        <w:trPr>
          <w:jc w:val="center"/>
        </w:trPr>
        <w:tc>
          <w:tcPr>
            <w:tcW w:w="843" w:type="dxa"/>
            <w:vAlign w:val="center"/>
          </w:tcPr>
          <w:p w14:paraId="6F99A481" w14:textId="47AE95AE" w:rsidR="0085747A" w:rsidRPr="009C54AE" w:rsidRDefault="0085747A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1672D953" w:rsidR="0085747A" w:rsidRPr="009C54AE" w:rsidRDefault="00F87165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Zaznajomienie studentów z istotą, rolą, cechami przedsiębiorstwa finansowego.</w:t>
            </w:r>
          </w:p>
        </w:tc>
      </w:tr>
      <w:tr w:rsidR="00F87165" w:rsidRPr="009C54AE" w14:paraId="2AC56354" w14:textId="77777777" w:rsidTr="00F87165">
        <w:trPr>
          <w:jc w:val="center"/>
        </w:trPr>
        <w:tc>
          <w:tcPr>
            <w:tcW w:w="843" w:type="dxa"/>
            <w:vAlign w:val="center"/>
          </w:tcPr>
          <w:p w14:paraId="3F418746" w14:textId="1A63B705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7" w:type="dxa"/>
            <w:vAlign w:val="bottom"/>
          </w:tcPr>
          <w:p w14:paraId="4FEF4F63" w14:textId="591751C1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Ukazanie studentom różnych obszarów działania i zarządzania przedsiębiorstwem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F87165" w:rsidRPr="009C54AE" w14:paraId="5B778A0F" w14:textId="77777777" w:rsidTr="00F87165">
        <w:trPr>
          <w:jc w:val="center"/>
        </w:trPr>
        <w:tc>
          <w:tcPr>
            <w:tcW w:w="843" w:type="dxa"/>
            <w:vAlign w:val="center"/>
          </w:tcPr>
          <w:p w14:paraId="10194B0C" w14:textId="507D81DF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bottom"/>
          </w:tcPr>
          <w:p w14:paraId="3560BE76" w14:textId="6EA84010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975E5B">
        <w:tc>
          <w:tcPr>
            <w:tcW w:w="1682" w:type="dxa"/>
          </w:tcPr>
          <w:p w14:paraId="0FF4B8EB" w14:textId="7D8C1054" w:rsidR="002D5A70" w:rsidRPr="006371F2" w:rsidRDefault="002D5A70" w:rsidP="00975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77777777" w:rsidR="002D5A70" w:rsidRPr="006371F2" w:rsidRDefault="002D5A70" w:rsidP="00975E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9025334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14:paraId="693EE966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0F26BC1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Przedsiębiorstwo finansowe: cechy, funkcje. Formy organizacyjno-prawne przedsiębiorstw i ich charakterystyka.</w:t>
            </w:r>
          </w:p>
          <w:p w14:paraId="7F1CAE2A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Plan i planowanie w zarządzaniu przedsiębiorstwem finansowym: cechy planowania, budowa planu, czynniki kształtujące proces planowania. Budowa nowej pozycji przedsiębiorstwa na rynku jako element zarządzania. Planowanie a formułowanie strategii rozwoju przedsiębiorstwa. Rodzaje strategii działania przedsiębiorstw.</w:t>
            </w:r>
          </w:p>
          <w:p w14:paraId="0A528669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Procesy decyzyjne w przedsiębiorstwie finansowym: charakterystyka procesu decyzyjnego, racjonalność podejmowania decyzji, sposoby podejmowania decyzji, techniki stosowane w procesie podejmowania decyzji.</w:t>
            </w:r>
          </w:p>
          <w:p w14:paraId="1AFB1515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Organizowanie jako czynnik doskonalenia zarządzania przedsiębiorstwem. Czynniki kształtujące budowę wewnętrzną przedsiębiorstwa finansowego. Zalety i wady klasycznych struktur organizacyjnych. Zmiana organizacyjna i nowe podejście do problematyki struktur.</w:t>
            </w:r>
          </w:p>
          <w:p w14:paraId="2D647D2E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lastRenderedPageBreak/>
              <w:t>Zarządzanie personelem jako źródło sukcesu firmy, struktura zarządzania personalnego w przedsiębiorstwie. Umiejętności motywowania pracowników w przedsiębiorstwie: zachowania pracowników i grup w organizacji, zasady i narzędzia skutecznej motywacji.</w:t>
            </w:r>
          </w:p>
          <w:p w14:paraId="03230A2F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Finanse w zarządzaniu przedsiębiorstwem: istota i treść zarządzania finansowego, główne obszary problemowe w procesach finansowania, podstawowe kryteria wyboru źródeł finansowania.</w:t>
            </w:r>
          </w:p>
          <w:p w14:paraId="2169BA42" w14:textId="67ECF7B4" w:rsidR="00223D60" w:rsidRPr="00F87165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Metody podnoszenia efektywności przedsiębiorstwa finansowego (techniki organizatorskie, zarządzanie zmianą, zarządzanie projektami).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1D85435F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7D8DA1" w14:textId="77777777" w:rsidTr="1D85435F">
        <w:tc>
          <w:tcPr>
            <w:tcW w:w="9520" w:type="dxa"/>
          </w:tcPr>
          <w:p w14:paraId="6E1B429A" w14:textId="46887A4C" w:rsidR="00843BD4" w:rsidRPr="00747378" w:rsidRDefault="00843BD4" w:rsidP="00843BD4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eastAsia="Times New Roman" w:hAnsi="Corbel"/>
                <w:sz w:val="21"/>
              </w:rPr>
            </w:pPr>
            <w:r>
              <w:rPr>
                <w:rFonts w:ascii="Corbel" w:eastAsia="Times New Roman" w:hAnsi="Corbel"/>
              </w:rPr>
              <w:t xml:space="preserve">Planowanie i przygotowywanie </w:t>
            </w:r>
            <w:r w:rsidRPr="00747378">
              <w:rPr>
                <w:rFonts w:ascii="Corbel" w:eastAsia="Times New Roman" w:hAnsi="Corbel"/>
              </w:rPr>
              <w:t>planu: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rola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planowania,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potencjaln</w:t>
            </w:r>
            <w:r>
              <w:rPr>
                <w:rFonts w:ascii="Corbel" w:eastAsia="Times New Roman" w:hAnsi="Corbel"/>
              </w:rPr>
              <w:t xml:space="preserve">e funkcje </w:t>
            </w:r>
            <w:r w:rsidRPr="00747378">
              <w:rPr>
                <w:rFonts w:ascii="Corbel" w:eastAsia="Times New Roman" w:hAnsi="Corbel"/>
              </w:rPr>
              <w:t>planowania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  <w:sz w:val="21"/>
              </w:rPr>
              <w:t>(funkcje</w:t>
            </w:r>
            <w:r>
              <w:rPr>
                <w:rFonts w:ascii="Corbel" w:eastAsia="Times New Roman" w:hAnsi="Corbel"/>
                <w:sz w:val="21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decyzyjne, pilotażowe, jako narzędzie władzy). Planowanie: stosować czy nie? Dyskusja, praca w grupach.</w:t>
            </w:r>
          </w:p>
          <w:p w14:paraId="20F011BB" w14:textId="77777777" w:rsid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Proces decyzyjny a forma własności przedsiębiorstwa, etapy procesu decyzyjnego, rodzaje decyzji podejmowanych w przedsiębiorstwie.</w:t>
            </w:r>
          </w:p>
          <w:p w14:paraId="1062F3E0" w14:textId="362E1533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Podstawa informacyjna decyzji podejmowanych w przedsiębiorstwie: cechy i rodzaje informacji, systemy informacyjne w przedsiębiorstwie, źródła informacji wykorzystywane w działano iści przedsiębiorstwa. Case study.</w:t>
            </w:r>
          </w:p>
          <w:p w14:paraId="1214D165" w14:textId="77777777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Budowa wewnętrzna przedsiębiorstwa finansowego. Specjalizacja, koordynacja, formalizacja dyferencjacja, integracja, podział odpowiedzialności, efektywność struktury organizacyjnej. Case study.</w:t>
            </w:r>
          </w:p>
          <w:p w14:paraId="00015691" w14:textId="174D488C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1D85435F">
              <w:rPr>
                <w:rFonts w:ascii="Corbel" w:eastAsia="Times New Roman" w:hAnsi="Corbel"/>
              </w:rPr>
              <w:t xml:space="preserve">Menedżer w zarządzaniu przedsiębiorstwem finansowym: rodzaje menedżerów, style kierowania – klasyczne, nowoczesne, uwarunkowania wyboru stylu </w:t>
            </w:r>
            <w:r w:rsidR="05AC7B45" w:rsidRPr="1D85435F">
              <w:rPr>
                <w:rFonts w:ascii="Corbel" w:eastAsia="Times New Roman" w:hAnsi="Corbel"/>
              </w:rPr>
              <w:t>kierowania,</w:t>
            </w:r>
            <w:r w:rsidRPr="1D85435F">
              <w:rPr>
                <w:rFonts w:ascii="Corbel" w:eastAsia="Times New Roman" w:hAnsi="Corbel"/>
              </w:rPr>
              <w:t xml:space="preserve"> zastosowanie. Funkcje i role kierownicze</w:t>
            </w:r>
          </w:p>
          <w:p w14:paraId="3B369D0C" w14:textId="2061D5A0" w:rsidR="00843BD4" w:rsidRPr="00747378" w:rsidRDefault="00843BD4" w:rsidP="00843BD4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Poszukiwanie ideału. Praca w grupach. Dyskusja.</w:t>
            </w:r>
          </w:p>
          <w:p w14:paraId="1F8730A4" w14:textId="77777777" w:rsid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Zarządzanie procesami inwestycyjnymi w przedsiębiorstwie: charakterystyka przedsięwzięć inwestycyjnych, źródła kapitałów wykorzystywanych w procesach finansowania inwestycji, rola i przedmiot analiz finansowych w procesach zarządzania. Case study.</w:t>
            </w:r>
          </w:p>
          <w:p w14:paraId="1B99C73F" w14:textId="69E27621" w:rsidR="0085747A" w:rsidRP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Konkurencja w zarządzaniu przedsiębiorstwem finansowym: istota konkurencji, otoczenie konkurencyjne a zarządzanie przedsiębiorstwem, ocena konkurentów, przywództwo rynkowe, globalizacja działań przedsiębiorstwa. Case study.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1B9D08" w14:textId="77777777" w:rsidR="00843BD4" w:rsidRPr="00843BD4" w:rsidRDefault="00843BD4" w:rsidP="00843BD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843BD4">
        <w:rPr>
          <w:rFonts w:ascii="Corbel" w:hAnsi="Corbel"/>
          <w:b w:val="0"/>
          <w:smallCaps w:val="0"/>
          <w:szCs w:val="24"/>
        </w:rPr>
        <w:t>Wykład: wykład z prezentacją multimedialną, dyskusja</w:t>
      </w:r>
    </w:p>
    <w:p w14:paraId="0A333D1F" w14:textId="4DC796D4" w:rsidR="007F36C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43BD4">
        <w:rPr>
          <w:rFonts w:ascii="Corbel" w:hAnsi="Corbel"/>
          <w:b w:val="0"/>
          <w:smallCaps w:val="0"/>
          <w:szCs w:val="24"/>
        </w:rPr>
        <w:t>Ćwiczenia: praca w grupach, dyskusja, case study</w:t>
      </w:r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653E5F07" w:rsidR="002B5978" w:rsidRPr="00AE282A" w:rsidRDefault="002B5978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2C871963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6BD9846A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267FF52B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0B932819" w14:textId="21434228" w:rsidR="0085747A" w:rsidRPr="009C54AE" w:rsidRDefault="0086911C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="68BA7484" w:rsidRPr="2BCDDA24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="6CA20348" w:rsidRPr="2BCDDA24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>% możliwych punktów z egzaminu pisemnego i zaliczeni</w:t>
            </w:r>
            <w:r w:rsidR="6DF059CE" w:rsidRPr="2BCDDA24">
              <w:rPr>
                <w:rFonts w:ascii="Corbel" w:hAnsi="Corbel"/>
                <w:b w:val="0"/>
                <w:smallCaps w:val="0"/>
              </w:rPr>
              <w:t>em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 ćwiczeń.  </w:t>
            </w:r>
          </w:p>
          <w:p w14:paraId="6F541DD2" w14:textId="2C1B074C" w:rsidR="0085747A" w:rsidRPr="009C54AE" w:rsidRDefault="0086911C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ćwiczeń – na ocenę z ćwiczeń składa się ocena z kolokwium (w 70%) oraz prezentacji przygotowanej w grupach (w 30%). W przypadku kolokwium wymagane jest uzyskanie </w:t>
            </w:r>
            <w:r w:rsidR="039239A4" w:rsidRPr="2BCDDA24">
              <w:rPr>
                <w:rFonts w:ascii="Corbel" w:hAnsi="Corbel"/>
                <w:b w:val="0"/>
                <w:smallCaps w:val="0"/>
              </w:rPr>
              <w:t>minimum</w:t>
            </w:r>
            <w:r w:rsidR="4C0FDD2B" w:rsidRPr="2BCDDA2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="110B8601" w:rsidRPr="2BCDDA24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% możliwych </w:t>
            </w:r>
            <w:r w:rsidR="07A299EB" w:rsidRPr="2BCDDA24">
              <w:rPr>
                <w:rFonts w:ascii="Corbel" w:hAnsi="Corbel"/>
                <w:b w:val="0"/>
                <w:smallCaps w:val="0"/>
              </w:rPr>
              <w:t>do uzyskania punktów.</w:t>
            </w: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67211948" w:rsidR="0085747A" w:rsidRPr="009C54AE" w:rsidRDefault="00C73EF7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0CDBB0A1" w:rsidR="00C61DC5" w:rsidRPr="009C54AE" w:rsidRDefault="00C73EF7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F4C585" w14:textId="68D66285" w:rsidR="002E2513" w:rsidRPr="002E2513" w:rsidRDefault="002E2513" w:rsidP="00C16AE8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Capiga,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  <w:p w14:paraId="5B6BD421" w14:textId="6ABA54C2" w:rsidR="00617678" w:rsidRPr="00CA14FA" w:rsidRDefault="00843BD4" w:rsidP="00C16AE8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>Zajkowska M. (red. nauk.), Zarządzanie przedsiębiorstwem w warunkach zmienności otoczenia : aktualne tendencje rozwojowe i wyzwania, Gdańsk : Wyższa Szkoła Bankowa, Warszawa: CeDeWu, 2017.</w:t>
            </w:r>
          </w:p>
        </w:tc>
      </w:tr>
      <w:tr w:rsidR="0085747A" w:rsidRPr="009C54AE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5A849" w14:textId="7B58B69F" w:rsidR="002E2513" w:rsidRDefault="002E2513" w:rsidP="00C16AE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Iwanicz-Drozdowska,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L. Jaworski,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Szelągowska,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Zawadzka Bankowość 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2017 </w:t>
            </w:r>
          </w:p>
          <w:p w14:paraId="76CE3B1F" w14:textId="169BF7FE" w:rsidR="00617678" w:rsidRPr="00CA14FA" w:rsidRDefault="5411955F" w:rsidP="00C16AE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1D85435F">
              <w:rPr>
                <w:rFonts w:ascii="Corbel" w:hAnsi="Corbel"/>
                <w:b w:val="0"/>
                <w:smallCaps w:val="0"/>
              </w:rPr>
              <w:t>Motylska-Kuźma</w:t>
            </w:r>
            <w:r w:rsidR="00C16AE8">
              <w:rPr>
                <w:rFonts w:ascii="Corbel" w:hAnsi="Corbel"/>
                <w:b w:val="0"/>
                <w:smallCaps w:val="0"/>
              </w:rPr>
              <w:t xml:space="preserve"> A.</w:t>
            </w:r>
            <w:r w:rsidRPr="1D85435F">
              <w:rPr>
                <w:rFonts w:ascii="Corbel" w:hAnsi="Corbel"/>
                <w:b w:val="0"/>
                <w:smallCaps w:val="0"/>
              </w:rPr>
              <w:t>, B. Nowosielska, J. Wieprow,  Decyzje finansowe w przedsiębiorstwie bankowym, Difin, Warszawa, 2016</w:t>
            </w:r>
          </w:p>
          <w:p w14:paraId="24C4A040" w14:textId="63333FE6" w:rsidR="00617678" w:rsidRPr="00CA14FA" w:rsidRDefault="3E34DA17" w:rsidP="1D8543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D85435F">
              <w:rPr>
                <w:rFonts w:ascii="Corbel" w:hAnsi="Corbel"/>
                <w:b w:val="0"/>
                <w:smallCaps w:val="0"/>
              </w:rPr>
              <w:lastRenderedPageBreak/>
              <w:t>3) K. Cyran, S. Dybka, The importance of social media in financial services selling, Scientific Journal of University of Szczecin Service Management, ISSN 1898-0511, 2018, vol. 25, 1/2018, s.41-48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4B404" w14:textId="77777777" w:rsidR="00CA1487" w:rsidRDefault="00CA1487" w:rsidP="00C16ABF">
      <w:pPr>
        <w:spacing w:after="0" w:line="240" w:lineRule="auto"/>
      </w:pPr>
      <w:r>
        <w:separator/>
      </w:r>
    </w:p>
  </w:endnote>
  <w:endnote w:type="continuationSeparator" w:id="0">
    <w:p w14:paraId="649CA016" w14:textId="77777777" w:rsidR="00CA1487" w:rsidRDefault="00CA14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03DD0" w14:textId="77777777" w:rsidR="00CA1487" w:rsidRDefault="00CA1487" w:rsidP="00C16ABF">
      <w:pPr>
        <w:spacing w:after="0" w:line="240" w:lineRule="auto"/>
      </w:pPr>
      <w:r>
        <w:separator/>
      </w:r>
    </w:p>
  </w:footnote>
  <w:footnote w:type="continuationSeparator" w:id="0">
    <w:p w14:paraId="2D9C97AE" w14:textId="77777777" w:rsidR="00CA1487" w:rsidRDefault="00CA1487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482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0C6"/>
    <w:rsid w:val="004D5282"/>
    <w:rsid w:val="004E6C60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3EF7"/>
    <w:rsid w:val="00C766DF"/>
    <w:rsid w:val="00C94B98"/>
    <w:rsid w:val="00CA1487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3B2294-4130-4F11-8555-911509B8AF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1147</Words>
  <Characters>6882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21</cp:revision>
  <cp:lastPrinted>2019-02-06T12:12:00Z</cp:lastPrinted>
  <dcterms:created xsi:type="dcterms:W3CDTF">2020-10-26T07:58:00Z</dcterms:created>
  <dcterms:modified xsi:type="dcterms:W3CDTF">2020-12-13T10:32:00Z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